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E11E">
      <w:pPr>
        <w:pStyle w:val="2"/>
        <w:spacing w:after="340" w:line="576" w:lineRule="auto"/>
        <w:jc w:val="center"/>
        <w:rPr>
          <w:rFonts w:ascii="Times New Roman" w:hAnsi="Times New Roman" w:eastAsia="仿宋_GB2312"/>
          <w:color w:val="auto"/>
          <w:highlight w:val="none"/>
        </w:rPr>
      </w:pPr>
      <w:bookmarkStart w:id="0" w:name="_Toc23912"/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询价</w:t>
      </w:r>
      <w:r>
        <w:rPr>
          <w:rFonts w:hint="eastAsia" w:ascii="Times New Roman" w:hAnsi="Times New Roman" w:eastAsia="仿宋_GB2312"/>
          <w:color w:val="auto"/>
          <w:highlight w:val="none"/>
        </w:rPr>
        <w:t>公告</w:t>
      </w:r>
      <w:bookmarkEnd w:id="0"/>
    </w:p>
    <w:p w14:paraId="09E2A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一、</w:t>
      </w:r>
      <w:bookmarkStart w:id="1" w:name="_GoBack"/>
      <w:r>
        <w:rPr>
          <w:rFonts w:hint="eastAsia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西陂隧道光纤光栅解调仪、长标距光纤光栅传感器等监测设备采购</w:t>
      </w:r>
      <w:bookmarkEnd w:id="1"/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，现采用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方式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eastAsia="zh-CN"/>
        </w:rPr>
        <w:t>选择供应商。</w:t>
      </w:r>
    </w:p>
    <w:p w14:paraId="69232508">
      <w:pPr>
        <w:pStyle w:val="6"/>
        <w:spacing w:afterLines="0" w:line="50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二、采购人：福建省高速公路达通检测有限公司</w:t>
      </w:r>
    </w:p>
    <w:p w14:paraId="1376FD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三、采购范围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及内容：</w:t>
      </w:r>
      <w:r>
        <w:rPr>
          <w:rFonts w:hint="eastAsia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光纤光栅解调仪(32通道)1台、长标距光纤光栅传感器385台、光纤温度传感器20台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。</w:t>
      </w:r>
    </w:p>
    <w:p w14:paraId="4C9AC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、服务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期限：</w:t>
      </w:r>
      <w:r>
        <w:rPr>
          <w:rFonts w:hint="eastAsia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在收到供货需求后七日之内交货，并对供货产品提供3年质保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。</w:t>
      </w:r>
    </w:p>
    <w:p w14:paraId="4B5EA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default" w:ascii="Times New Roman" w:hAnsi="Times New Roman" w:eastAsia="仿宋_GB2312"/>
          <w:color w:val="auto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交货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地点：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福建省内高速公路</w:t>
      </w:r>
    </w:p>
    <w:p w14:paraId="12CBBC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资格要求</w:t>
      </w:r>
    </w:p>
    <w:p w14:paraId="66978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.具有独立法人资格及年检合格有效的企业法人营业执照。</w:t>
      </w:r>
    </w:p>
    <w:p w14:paraId="5BFEC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近3年内（2022年10月30日至2025年10月30日）至少具备一项高速公路隧道长标距光纤光栅监测设备供货业绩。（需提供中标通知书、合同等有效证明材料）。</w:t>
      </w:r>
    </w:p>
    <w:p w14:paraId="11ED3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监测设备（含光纤光栅解调仪、长标距光纤光栅传感器等）须为自研产品，需提供与设备核心技术对应的发明专利证书作为证明材料。</w:t>
      </w:r>
    </w:p>
    <w:p w14:paraId="48EC0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所供监测设备应具备隧道拱顶沉降、净空收敛参数的采集能力，确保参数数据准确、稳定。</w:t>
      </w:r>
    </w:p>
    <w:p w14:paraId="417E6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48" w:firstLineChars="196"/>
        <w:jc w:val="left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与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存在利害关系且可能影响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公正性的单位，不得参加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，否则相关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均无效。单位负责人为同一人或者存在控股、管理关系的不同单位，不得对同一合同包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，否则相关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均无效。</w:t>
      </w:r>
    </w:p>
    <w:p w14:paraId="40B244CD">
      <w:pPr>
        <w:pStyle w:val="9"/>
        <w:spacing w:after="0" w:line="500" w:lineRule="exact"/>
        <w:ind w:firstLine="560" w:firstLineChars="200"/>
        <w:rPr>
          <w:rFonts w:hint="eastAsia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仿宋_GB2312"/>
          <w:color w:val="auto"/>
          <w:sz w:val="28"/>
          <w:szCs w:val="28"/>
          <w:highlight w:val="none"/>
          <w:lang w:val="en-US" w:eastAsia="zh-CN"/>
        </w:rPr>
        <w:t>6.不接受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福建省高速技术咨询有限公司供应商库</w:t>
      </w:r>
      <w:r>
        <w:rPr>
          <w:rFonts w:hint="eastAsia" w:eastAsia="仿宋_GB2312" w:cs="仿宋_GB2312"/>
          <w:color w:val="auto"/>
          <w:sz w:val="28"/>
          <w:szCs w:val="28"/>
          <w:highlight w:val="none"/>
          <w:lang w:val="en-US" w:eastAsia="zh-CN"/>
        </w:rPr>
        <w:t>考核评级为C级的单位报名。</w:t>
      </w:r>
    </w:p>
    <w:p w14:paraId="3D575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48" w:firstLineChars="196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</w:rPr>
        <w:t>本项目不接受联合体。</w:t>
      </w:r>
    </w:p>
    <w:p w14:paraId="35A43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信誉要求：</w:t>
      </w:r>
    </w:p>
    <w:p w14:paraId="776CC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①在“中国执行信息公开网”（http://zxgk.court.gov.cn/shixin/）列为失信被执行人的供应商，不得参与本次采购活动，否则响应文件将被否决。</w:t>
      </w:r>
    </w:p>
    <w:p w14:paraId="463487C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②在“信用中国”网站（</w:t>
      </w:r>
      <w:r>
        <w:rPr>
          <w:rFonts w:hint="eastAsia" w:eastAsia="仿宋_GB2312"/>
          <w:color w:val="auto"/>
          <w:highlight w:val="none"/>
        </w:rPr>
        <w:t>https://www.creditchina.gov.cn/zhuanxiangchaxun/zhongdashuishouweifaanjian/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）列为重大税收违法失信主体的供应商，不得参与本次采购活动，否则响应文件将被否决。</w:t>
      </w:r>
    </w:p>
    <w:p w14:paraId="421FC3F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Times New Roman" w:hAnsi="Times New Roman" w:eastAsia="仿宋_GB2312"/>
          <w:color w:val="auto"/>
          <w:highlight w:val="none"/>
        </w:rPr>
        <w:t>以上信誉查询范围为全国范围，不在全国范围内查询的，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响应</w:t>
      </w:r>
      <w:r>
        <w:rPr>
          <w:rFonts w:hint="eastAsia" w:ascii="Times New Roman" w:hAnsi="Times New Roman" w:eastAsia="仿宋_GB2312"/>
          <w:color w:val="auto"/>
          <w:highlight w:val="none"/>
        </w:rPr>
        <w:t>文件将被否决。</w:t>
      </w:r>
    </w:p>
    <w:p w14:paraId="1004457D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highlight w:val="none"/>
        </w:rPr>
        <w:t>控制费用</w:t>
      </w:r>
    </w:p>
    <w:p w14:paraId="1E7FC47A">
      <w:pPr>
        <w:pStyle w:val="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left="0" w:leftChars="0" w:firstLine="560" w:firstLineChars="200"/>
        <w:textAlignment w:val="auto"/>
        <w:rPr>
          <w:rFonts w:hint="eastAsia" w:eastAsia="仿宋_GB2312" w:cs="仿宋_GB2312"/>
          <w:color w:val="auto"/>
          <w:highlight w:val="none"/>
        </w:rPr>
      </w:pPr>
      <w:r>
        <w:rPr>
          <w:rFonts w:hint="eastAsia" w:eastAsia="仿宋_GB2312" w:cs="仿宋_GB2312"/>
          <w:color w:val="auto"/>
          <w:highlight w:val="none"/>
        </w:rPr>
        <w:t>总控制费用</w:t>
      </w:r>
      <w:r>
        <w:rPr>
          <w:rFonts w:hint="eastAsia" w:eastAsia="仿宋_GB2312" w:cs="仿宋_GB2312"/>
          <w:color w:val="auto"/>
          <w:highlight w:val="none"/>
          <w:lang w:val="en-US" w:eastAsia="zh-CN"/>
        </w:rPr>
        <w:t>66.325万元，</w:t>
      </w:r>
      <w:r>
        <w:rPr>
          <w:rFonts w:hint="eastAsia" w:eastAsia="仿宋_GB2312" w:cs="仿宋_GB2312"/>
          <w:color w:val="auto"/>
          <w:highlight w:val="none"/>
        </w:rPr>
        <w:t>包括但不限于监测设备费</w:t>
      </w:r>
      <w:r>
        <w:rPr>
          <w:rFonts w:hint="eastAsia" w:eastAsia="仿宋_GB2312" w:cs="仿宋_GB2312"/>
          <w:color w:val="auto"/>
          <w:highlight w:val="none"/>
          <w:lang w:eastAsia="zh-CN"/>
        </w:rPr>
        <w:t>、</w:t>
      </w:r>
      <w:r>
        <w:rPr>
          <w:rFonts w:hint="eastAsia" w:eastAsia="仿宋_GB2312" w:cs="仿宋_GB2312"/>
          <w:color w:val="auto"/>
          <w:highlight w:val="none"/>
          <w:lang w:val="en-US" w:eastAsia="zh-CN"/>
        </w:rPr>
        <w:t>设备安装辅材费</w:t>
      </w:r>
      <w:r>
        <w:rPr>
          <w:rFonts w:hint="eastAsia" w:eastAsia="仿宋_GB2312" w:cs="仿宋_GB2312"/>
          <w:color w:val="auto"/>
          <w:highlight w:val="none"/>
        </w:rPr>
        <w:t>、现场技术服务费、人工费、住宿费、交通费、高速通行费、燃油费、车辆仪器折旧费、产品检定及抽检费等为完成工作所发生的相关费用。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90"/>
        <w:gridCol w:w="544"/>
        <w:gridCol w:w="676"/>
        <w:gridCol w:w="3643"/>
        <w:gridCol w:w="923"/>
        <w:gridCol w:w="890"/>
        <w:gridCol w:w="991"/>
      </w:tblGrid>
      <w:tr w14:paraId="7D58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05" w:type="pct"/>
            <w:shd w:val="clear" w:color="auto" w:fill="auto"/>
            <w:vAlign w:val="center"/>
          </w:tcPr>
          <w:p w14:paraId="7D19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2E0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579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781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998" w:type="pct"/>
            <w:shd w:val="clear" w:color="auto" w:fill="auto"/>
            <w:vAlign w:val="center"/>
          </w:tcPr>
          <w:p w14:paraId="42CA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E65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E54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03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F4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4C36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B160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长标距光纤光栅传感器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E8C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F34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1998" w:type="pct"/>
            <w:shd w:val="clear" w:color="auto" w:fill="auto"/>
            <w:vAlign w:val="center"/>
          </w:tcPr>
          <w:p w14:paraId="22D96795">
            <w:pPr>
              <w:numPr>
                <w:ilvl w:val="0"/>
                <w:numId w:val="0"/>
              </w:numP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应变量程：-2000~+10000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με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070DB723">
            <w:pPr>
              <w:numPr>
                <w:ilvl w:val="0"/>
                <w:numId w:val="0"/>
              </w:numP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(*)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应变精度：1με；</w:t>
            </w:r>
          </w:p>
          <w:p w14:paraId="76AF44B6">
            <w:pPr>
              <w:numPr>
                <w:ilvl w:val="0"/>
                <w:numId w:val="0"/>
              </w:numP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(*)最小应变分辨率：0.01με；</w:t>
            </w:r>
          </w:p>
          <w:p w14:paraId="3CD477AE">
            <w:pPr>
              <w:numPr>
                <w:ilvl w:val="0"/>
                <w:numId w:val="0"/>
              </w:numP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温度量程：－20～＋100℃；</w:t>
            </w:r>
          </w:p>
          <w:p w14:paraId="53968044">
            <w:pPr>
              <w:numPr>
                <w:ilvl w:val="0"/>
                <w:numId w:val="0"/>
              </w:numP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(*)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温度精度：0.5℃；</w:t>
            </w:r>
          </w:p>
          <w:p w14:paraId="3BCF1D80">
            <w:pPr>
              <w:numPr>
                <w:ilvl w:val="0"/>
                <w:numId w:val="0"/>
              </w:numPr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6.标距：30/50/100/200（可定制）；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807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E33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250250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F8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标注（*）为关键参数，其余为一般参数</w:t>
            </w:r>
          </w:p>
        </w:tc>
      </w:tr>
      <w:tr w14:paraId="3101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3E19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A93C7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光纤光栅温度传感器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6D7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EBA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98" w:type="pct"/>
            <w:shd w:val="clear" w:color="auto" w:fill="auto"/>
            <w:vAlign w:val="center"/>
          </w:tcPr>
          <w:p w14:paraId="7C0F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量程：-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～+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℃；</w:t>
            </w:r>
          </w:p>
          <w:p w14:paraId="6902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.(*)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精度：0.5℃；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05F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DB0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49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标注（*）为关键参数，其余为一般参数</w:t>
            </w:r>
          </w:p>
        </w:tc>
      </w:tr>
      <w:tr w14:paraId="4F6A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2B49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CA4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光纤解调仪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F87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25D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pct"/>
            <w:shd w:val="clear" w:color="auto" w:fill="auto"/>
            <w:vAlign w:val="center"/>
          </w:tcPr>
          <w:p w14:paraId="1769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1.通道数：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通道；</w:t>
            </w:r>
          </w:p>
          <w:p w14:paraId="4C1E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2.接入传感器类型：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长标距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光纤光栅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传感器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及光纤光栅温度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传感器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EDF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3.波长变化范围：80nm；</w:t>
            </w:r>
          </w:p>
          <w:p w14:paraId="05C8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.（*）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应变精度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高于0.2με；</w:t>
            </w:r>
          </w:p>
          <w:p w14:paraId="43C7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.（*）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温度精度：高于0.3℃；</w:t>
            </w:r>
          </w:p>
          <w:p w14:paraId="20B3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6.（*）在0.2με范围内，动态频谱具备可解析锐度;</w:t>
            </w:r>
          </w:p>
          <w:p w14:paraId="3683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7.动态范围：≥50dB；</w:t>
            </w:r>
          </w:p>
          <w:p w14:paraId="64F8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8.扫描频率：1-16000Hz；</w:t>
            </w:r>
          </w:p>
          <w:p w14:paraId="6245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9.功率：&lt;20W；</w:t>
            </w:r>
          </w:p>
          <w:p w14:paraId="36AB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.通讯方式：RJ45(有线网口）；</w:t>
            </w:r>
          </w:p>
          <w:p w14:paraId="32DB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.通讯协议：MQTT/TCP；</w:t>
            </w:r>
          </w:p>
          <w:p w14:paraId="4C29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工作温度：范围覆盖-10℃-50℃；</w:t>
            </w:r>
          </w:p>
          <w:p w14:paraId="1894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.防护等级：IP55及以上。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085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0D0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64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标注（*）为关键参数，其余为一般参数</w:t>
            </w:r>
          </w:p>
        </w:tc>
      </w:tr>
      <w:tr w14:paraId="03B3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219C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2" w:type="pct"/>
            <w:gridSpan w:val="5"/>
            <w:shd w:val="clear" w:color="auto" w:fill="auto"/>
            <w:vAlign w:val="center"/>
          </w:tcPr>
          <w:p w14:paraId="0AA7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5EC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663250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AB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DDF4D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评审方法</w:t>
      </w:r>
    </w:p>
    <w:p w14:paraId="75B0CAB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本项目采用的评审办法：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最低价中选法。</w:t>
      </w:r>
    </w:p>
    <w:p w14:paraId="02670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、响应文件必须在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时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（北京时间）前，通过法定代表人或其委托代理人到场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地点的方式报送递交至：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福建省福州市仓山区林浦路367号林浦广场5号楼1层02商铺海丝图文中心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。逾期送达的、未送达指定地点的或未密封的响应文件，采购人将拒绝接收。</w:t>
      </w:r>
    </w:p>
    <w:p w14:paraId="5A15E2C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、定于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2025年11月18日9时30分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（北京时间）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在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u w:val="single"/>
          <w:lang w:eastAsia="zh-CN"/>
        </w:rPr>
        <w:t>福建省福州市仓山区林浦路367号林浦广场5号楼1层02商铺海丝图文中心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开启响应文件，参加响应的单位可派其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或其授权委托的代表出席，出席代表需携带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证明或法人授权委托书、身份证等原件以供审查。</w:t>
      </w:r>
    </w:p>
    <w:p w14:paraId="2568939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、有意向单位请于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2025年11月11日-2025年11月13日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（北京时间）上午8：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0至12：00和下午15：00-17：30。携带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营业执照、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法人委托书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身份证等相关证件（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以上证件原件核对，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复印件加盖公章）前来获取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询价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须知文件。</w:t>
      </w:r>
    </w:p>
    <w:p w14:paraId="128A98C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单位：福建省高速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公路达通检测有限公司</w:t>
      </w:r>
    </w:p>
    <w:p w14:paraId="343DF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地址</w:t>
      </w:r>
      <w:r>
        <w:rPr>
          <w:rFonts w:hint="eastAsia" w:ascii="Times New Roman" w:hAnsi="Times New Roman" w:eastAsia="仿宋_GB2312"/>
          <w:color w:val="auto"/>
          <w:highlight w:val="none"/>
        </w:rPr>
        <w:t>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福建省福州市仓山区林浦路367号林浦广场5号楼1层02商铺海丝图文中心</w:t>
      </w:r>
    </w:p>
    <w:p w14:paraId="5852C7F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联系人：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汤女士  电话：0591-38358100</w:t>
      </w:r>
      <w:r>
        <w:rPr>
          <w:rFonts w:hint="eastAsia" w:ascii="Times New Roman" w:hAnsi="Times New Roman" w:eastAsia="仿宋_GB2312"/>
          <w:color w:val="auto"/>
          <w:highlight w:val="none"/>
        </w:rPr>
        <w:t xml:space="preserve"> </w:t>
      </w:r>
    </w:p>
    <w:p w14:paraId="6C5D030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先生  电话：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18959168621</w:t>
      </w:r>
    </w:p>
    <w:p w14:paraId="3DCDB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textAlignment w:val="auto"/>
        <w:rPr>
          <w:rFonts w:hint="default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0ADDA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福建省高速公路达通检测有限公司</w:t>
      </w:r>
    </w:p>
    <w:p w14:paraId="0761F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日</w:t>
      </w:r>
    </w:p>
    <w:p w14:paraId="2D5ED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righ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</w:p>
    <w:p w14:paraId="04673B5C">
      <w:pPr>
        <w:ind w:right="640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</w:p>
    <w:p w14:paraId="6A126D87">
      <w:pPr>
        <w:pStyle w:val="13"/>
        <w:rPr>
          <w:rFonts w:hint="eastAsia" w:ascii="Times New Roman" w:hAnsi="Times New Roman" w:eastAsia="仿宋_GB2312" w:cs="Verdana"/>
          <w:b/>
          <w:color w:val="auto"/>
          <w:kern w:val="0"/>
          <w:sz w:val="24"/>
          <w:highlight w:val="none"/>
        </w:rPr>
        <w:sectPr>
          <w:footerReference r:id="rId3" w:type="default"/>
          <w:pgSz w:w="11906" w:h="16838"/>
          <w:pgMar w:top="1440" w:right="1417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AndChars" w:linePitch="317" w:charSpace="204"/>
        </w:sectPr>
      </w:pPr>
    </w:p>
    <w:p w14:paraId="6DD163E2">
      <w:pPr>
        <w:pStyle w:val="13"/>
        <w:rPr>
          <w:rFonts w:hint="eastAsia" w:ascii="Times New Roman" w:hAnsi="Times New Roman" w:eastAsia="仿宋_GB2312" w:cs="Verdana"/>
          <w:b/>
          <w:color w:val="auto"/>
          <w:kern w:val="0"/>
          <w:sz w:val="24"/>
          <w:highlight w:val="none"/>
        </w:rPr>
      </w:pPr>
    </w:p>
    <w:p w14:paraId="4C4CFBE8">
      <w:pPr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</w:rPr>
        <w:t>附1：</w:t>
      </w:r>
    </w:p>
    <w:p w14:paraId="43C7EAF9">
      <w:pPr>
        <w:jc w:val="center"/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</w:rPr>
        <w:t>账户信息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BD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center"/>
          </w:tcPr>
          <w:p w14:paraId="69EFE9BB">
            <w:pPr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highlight w:val="none"/>
              </w:rPr>
              <w:t>保证金账户</w:t>
            </w:r>
          </w:p>
        </w:tc>
      </w:tr>
      <w:tr w14:paraId="3C4C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2BE4E3AE">
            <w:pPr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开户名称：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福建省高速公路达通检测有限公司</w:t>
            </w:r>
          </w:p>
        </w:tc>
      </w:tr>
      <w:tr w14:paraId="569F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454E3898">
            <w:pPr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开户银行：兴业银行福州城北支行</w:t>
            </w:r>
          </w:p>
        </w:tc>
      </w:tr>
      <w:tr w14:paraId="2DAA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18FC0E81">
            <w:pPr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银行账号：117260100100049924</w:t>
            </w:r>
          </w:p>
        </w:tc>
      </w:tr>
      <w:tr w14:paraId="2240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center"/>
          </w:tcPr>
          <w:p w14:paraId="629272FC">
            <w:pPr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highlight w:val="none"/>
              </w:rPr>
              <w:t>特别提示</w:t>
            </w:r>
          </w:p>
        </w:tc>
      </w:tr>
      <w:tr w14:paraId="3066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F2EAFA0">
            <w:pPr>
              <w:ind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1．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响应人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应认真核对账户信息，将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保证金汇入以上账户，并自行承担因汇错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保证金而产生的一切后果。</w:t>
            </w:r>
          </w:p>
          <w:p w14:paraId="18CC1D9D">
            <w:pPr>
              <w:ind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2．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响应人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在转账或电汇的凭证上应按照以下格式注明，以便核对：“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西陂隧道光纤光栅解调仪、长标距光纤光栅传感器等监测设备采购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的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保证金”。</w:t>
            </w:r>
          </w:p>
          <w:p w14:paraId="397A95A7">
            <w:pPr>
              <w:ind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3．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响应人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需及时提供退还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保证金材料（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</w:rPr>
              <w:t>收据、退保申请书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银行回执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）。</w:t>
            </w:r>
          </w:p>
        </w:tc>
      </w:tr>
    </w:tbl>
    <w:p w14:paraId="5FA3540B">
      <w:pPr>
        <w:ind w:firstLine="480" w:firstLineChars="200"/>
        <w:rPr>
          <w:rFonts w:ascii="Times New Roman" w:hAnsi="Times New Roman" w:eastAsia="仿宋_GB2312"/>
          <w:color w:val="auto"/>
          <w:sz w:val="24"/>
          <w:highlight w:val="none"/>
        </w:rPr>
      </w:pPr>
    </w:p>
    <w:p w14:paraId="71CCA6B4">
      <w:pPr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</w:rPr>
        <w:t>附2：</w:t>
      </w:r>
    </w:p>
    <w:p w14:paraId="7C93313A">
      <w:pPr>
        <w:jc w:val="center"/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</w:rPr>
        <w:t>采购标的一览表</w:t>
      </w:r>
    </w:p>
    <w:p w14:paraId="2B050930">
      <w:pPr>
        <w:ind w:right="480" w:firstLine="480" w:firstLineChars="200"/>
        <w:jc w:val="right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highlight w:val="none"/>
        </w:rPr>
        <w:t>货币及单位：人民币元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242"/>
        <w:gridCol w:w="881"/>
        <w:gridCol w:w="1947"/>
        <w:gridCol w:w="1895"/>
      </w:tblGrid>
      <w:tr w14:paraId="6DEA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5" w:type="dxa"/>
            <w:noWrap w:val="0"/>
            <w:vAlign w:val="center"/>
          </w:tcPr>
          <w:p w14:paraId="0598E4B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合同包</w:t>
            </w:r>
          </w:p>
        </w:tc>
        <w:tc>
          <w:tcPr>
            <w:tcW w:w="3242" w:type="dxa"/>
            <w:noWrap w:val="0"/>
            <w:vAlign w:val="center"/>
          </w:tcPr>
          <w:p w14:paraId="453ABCD0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881" w:type="dxa"/>
            <w:noWrap w:val="0"/>
            <w:vAlign w:val="center"/>
          </w:tcPr>
          <w:p w14:paraId="1161882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947" w:type="dxa"/>
            <w:noWrap w:val="0"/>
            <w:vAlign w:val="center"/>
          </w:tcPr>
          <w:p w14:paraId="1A8336EC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合同包</w:t>
            </w:r>
          </w:p>
          <w:p w14:paraId="359B145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最高限价</w:t>
            </w:r>
          </w:p>
        </w:tc>
        <w:tc>
          <w:tcPr>
            <w:tcW w:w="1895" w:type="dxa"/>
            <w:noWrap w:val="0"/>
            <w:vAlign w:val="center"/>
          </w:tcPr>
          <w:p w14:paraId="4D8CE6BD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询价</w:t>
            </w:r>
          </w:p>
          <w:p w14:paraId="428D08D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保证金</w:t>
            </w:r>
          </w:p>
        </w:tc>
      </w:tr>
      <w:tr w14:paraId="16FA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55" w:type="dxa"/>
            <w:noWrap w:val="0"/>
            <w:vAlign w:val="center"/>
          </w:tcPr>
          <w:p w14:paraId="1543A0AA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3242" w:type="dxa"/>
            <w:noWrap w:val="0"/>
            <w:vAlign w:val="center"/>
          </w:tcPr>
          <w:p w14:paraId="02F620C7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西陂隧道光纤光栅解调仪、长标距光纤光栅传感器等监测设备采购</w:t>
            </w:r>
          </w:p>
        </w:tc>
        <w:tc>
          <w:tcPr>
            <w:tcW w:w="881" w:type="dxa"/>
            <w:noWrap w:val="0"/>
            <w:vAlign w:val="center"/>
          </w:tcPr>
          <w:p w14:paraId="0032A58E">
            <w:pPr>
              <w:spacing w:line="404" w:lineRule="exact"/>
              <w:jc w:val="center"/>
              <w:rPr>
                <w:rFonts w:hint="default" w:ascii="Times New Roman" w:hAnsi="Times New Roman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noWrap w:val="0"/>
            <w:vAlign w:val="center"/>
          </w:tcPr>
          <w:p w14:paraId="3E35A2E1">
            <w:pPr>
              <w:spacing w:line="404" w:lineRule="exact"/>
              <w:jc w:val="center"/>
              <w:rPr>
                <w:rFonts w:hint="default" w:ascii="Times New Roman" w:hAnsi="Times New Roman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663250</w:t>
            </w:r>
          </w:p>
        </w:tc>
        <w:tc>
          <w:tcPr>
            <w:tcW w:w="1895" w:type="dxa"/>
            <w:noWrap w:val="0"/>
            <w:vAlign w:val="center"/>
          </w:tcPr>
          <w:p w14:paraId="2C30E174">
            <w:pPr>
              <w:spacing w:line="404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13000 </w:t>
            </w:r>
          </w:p>
        </w:tc>
      </w:tr>
    </w:tbl>
    <w:p w14:paraId="50E85AA1">
      <w:pPr>
        <w:rPr>
          <w:rFonts w:hint="eastAsia" w:ascii="Times New Roman" w:hAnsi="Times New Roman" w:eastAsia="仿宋_GB2312" w:cs="仿宋_GB2312"/>
          <w:color w:val="auto"/>
          <w:highlight w:val="none"/>
        </w:rPr>
      </w:pPr>
    </w:p>
    <w:p w14:paraId="61AC0F43">
      <w:pPr>
        <w:rPr>
          <w:rFonts w:hint="eastAsia" w:ascii="Times New Roman" w:hAnsi="Times New Roman" w:eastAsia="仿宋_GB2312" w:cs="仿宋_GB2312"/>
          <w:color w:val="auto"/>
          <w:highlight w:val="none"/>
        </w:rPr>
      </w:pPr>
    </w:p>
    <w:p w14:paraId="4499F970">
      <w:pPr>
        <w:pStyle w:val="2"/>
        <w:spacing w:after="340" w:line="576" w:lineRule="auto"/>
        <w:jc w:val="both"/>
        <w:rPr>
          <w:rFonts w:hint="eastAsia" w:ascii="Times New Roman" w:hAnsi="Times New Roman" w:eastAsia="仿宋_GB2312"/>
          <w:color w:val="auto"/>
          <w:highlight w:val="none"/>
        </w:rPr>
      </w:pPr>
    </w:p>
    <w:p w14:paraId="29A35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D3A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AE688C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AE688C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4C98D"/>
    <w:multiLevelType w:val="singleLevel"/>
    <w:tmpl w:val="23D4C98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WE0ZTVkMWNmMmVlNDVlNTdhNzk2MzkzNjNhN2UifQ=="/>
  </w:docVars>
  <w:rsids>
    <w:rsidRoot w:val="28933B87"/>
    <w:rsid w:val="2893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Indent 2"/>
    <w:basedOn w:val="1"/>
    <w:qFormat/>
    <w:uiPriority w:val="0"/>
    <w:pPr>
      <w:ind w:left="561" w:leftChars="267"/>
    </w:pPr>
    <w:rPr>
      <w:sz w:val="28"/>
      <w:szCs w:val="28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"/>
    <w:basedOn w:val="3"/>
    <w:next w:val="10"/>
    <w:qFormat/>
    <w:uiPriority w:val="0"/>
    <w:pPr>
      <w:ind w:firstLine="880"/>
    </w:pPr>
    <w:rPr>
      <w:rFonts w:eastAsia="微软雅黑"/>
    </w:rPr>
  </w:style>
  <w:style w:type="paragraph" w:styleId="10">
    <w:name w:val="Body Text First Indent 2"/>
    <w:basedOn w:val="4"/>
    <w:qFormat/>
    <w:uiPriority w:val="0"/>
    <w:pPr>
      <w:ind w:left="420" w:firstLine="420" w:firstLineChars="200"/>
    </w:pPr>
    <w:rPr>
      <w:rFonts w:ascii="Times New Roman" w:hAnsi="Times New Roman" w:eastAsia="宋体" w:cs="Times New Roman"/>
    </w:rPr>
  </w:style>
  <w:style w:type="paragraph" w:customStyle="1" w:styleId="13">
    <w:name w:val="无间隔1"/>
    <w:basedOn w:val="1"/>
    <w:qFormat/>
    <w:uiPriority w:val="1"/>
    <w:pPr>
      <w:spacing w:line="400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2025-11-11T02:30:00Z</dcterms:created>
  <dc:creator>汤温钰</dc:creator>
  <cp:lastModifiedBy>汤温钰</cp:lastModifiedBy>
  <dcterms:modified xsi:type="dcterms:W3CDTF">2025-11-11T02:30:39Z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66D5BC8A7D064AD4B40625D28F6194D6_11</vt:lpwstr>
  </property>
</Properties>
</file>